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C" w:rsidRPr="00764FEC" w:rsidRDefault="00764FEC" w:rsidP="00764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>Памятка по профилактике преступлений против половой неприкосновенности несовершеннолетних</w:t>
      </w:r>
    </w:p>
    <w:p w:rsidR="00764FEC" w:rsidRPr="00764FEC" w:rsidRDefault="00764FEC" w:rsidP="00764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 xml:space="preserve"> «Об ответственности за совершение противоправных деяний, в том числе против половой неприкосновенности несовершеннолетних».</w:t>
      </w:r>
      <w:bookmarkStart w:id="0" w:name="_GoBack"/>
      <w:bookmarkEnd w:id="0"/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 xml:space="preserve">·         ласка и </w:t>
      </w:r>
      <w:proofErr w:type="spellStart"/>
      <w:r w:rsidRPr="00764FEC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764FEC">
        <w:rPr>
          <w:rFonts w:ascii="Times New Roman" w:hAnsi="Times New Roman" w:cs="Times New Roman"/>
          <w:sz w:val="28"/>
          <w:szCs w:val="28"/>
        </w:rPr>
        <w:t xml:space="preserve"> запретных частей тела, </w:t>
      </w:r>
      <w:proofErr w:type="spellStart"/>
      <w:r w:rsidRPr="00764FEC">
        <w:rPr>
          <w:rFonts w:ascii="Times New Roman" w:hAnsi="Times New Roman" w:cs="Times New Roman"/>
          <w:sz w:val="28"/>
          <w:szCs w:val="28"/>
        </w:rPr>
        <w:t>эротизированная</w:t>
      </w:r>
      <w:proofErr w:type="spellEnd"/>
      <w:r w:rsidRPr="00764FEC">
        <w:rPr>
          <w:rFonts w:ascii="Times New Roman" w:hAnsi="Times New Roman" w:cs="Times New Roman"/>
          <w:sz w:val="28"/>
          <w:szCs w:val="28"/>
        </w:rPr>
        <w:t xml:space="preserve"> забота;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·         демонстрация половых органов, использование ребенка для сексуальной стимуляции взрослого (развратные действия);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 xml:space="preserve">·         изнасилование в обычной форме, орально-генитальный и </w:t>
      </w:r>
      <w:proofErr w:type="spellStart"/>
      <w:r w:rsidRPr="00764FEC">
        <w:rPr>
          <w:rFonts w:ascii="Times New Roman" w:hAnsi="Times New Roman" w:cs="Times New Roman"/>
          <w:sz w:val="28"/>
          <w:szCs w:val="28"/>
        </w:rPr>
        <w:t>анально</w:t>
      </w:r>
      <w:proofErr w:type="spellEnd"/>
      <w:r w:rsidRPr="00764FEC">
        <w:rPr>
          <w:rFonts w:ascii="Times New Roman" w:hAnsi="Times New Roman" w:cs="Times New Roman"/>
          <w:sz w:val="28"/>
          <w:szCs w:val="28"/>
        </w:rPr>
        <w:t>-генитальный контакт;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Сексуальная эксплуатация - порнографические фотографии и фильмы с участием  детьми, проституция.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В уголовном законодательстве данные виды преступлений выделены в отдельную главу №18 «Преступления против половой неприкосновенности и половой свободы».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Наиболее часто несовершеннолетние признаются потерпевшими при расследовании уголовных дел, возбужденных по ст.ст.131, 132, 133, 134, 135 УК РФ и других.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>Статья 131. Изнасилование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proofErr w:type="gramStart"/>
      <w:r w:rsidRPr="00764FE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64FEC">
        <w:rPr>
          <w:rFonts w:ascii="Times New Roman" w:hAnsi="Times New Roman" w:cs="Times New Roman"/>
          <w:sz w:val="28"/>
          <w:szCs w:val="28"/>
        </w:rPr>
        <w:t>аказывается ограничением свободы на срок до четырех лет или лишением свободы на срок от трех до семи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F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наказывается лишением свободы на срок от восьми до пятнадцати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>Статья 132. Насильственные действия сексуального характера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lastRenderedPageBreak/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тринадцати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FEC">
        <w:rPr>
          <w:rFonts w:ascii="Times New Roman" w:hAnsi="Times New Roman" w:cs="Times New Roman"/>
          <w:sz w:val="28"/>
          <w:szCs w:val="28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proofErr w:type="gramEnd"/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F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наказываются лишением свободы на срок от восьми до пятнадцати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>Статья 134. Половое сношение и иные действия сексуального характера с лицом, не достигшим шестнадцатилетнего возраста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F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F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наказываются лишением свободы на срок от трех до десяти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b/>
          <w:bCs/>
          <w:sz w:val="28"/>
          <w:szCs w:val="28"/>
        </w:rPr>
        <w:t>Статья 135. Развратные действия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132 – 135 настоящего Кодекса,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наказываются арестом или лишением свободы на срок от одного года до трех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lastRenderedPageBreak/>
        <w:t>2. Те же действия, совершенные с применением насилия или с угрозой его применения, –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F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наказываются лишением свободы на срок от трех до шести лет.</w:t>
      </w:r>
    </w:p>
    <w:p w:rsidR="00764FEC" w:rsidRPr="00764FEC" w:rsidRDefault="00764FEC" w:rsidP="00764FE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64FEC">
        <w:rPr>
          <w:rFonts w:ascii="Times New Roman" w:hAnsi="Times New Roman" w:cs="Times New Roman"/>
          <w:sz w:val="28"/>
          <w:szCs w:val="28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E72CB1" w:rsidRDefault="00E72CB1"/>
    <w:sectPr w:rsidR="00E7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8"/>
    <w:rsid w:val="00397498"/>
    <w:rsid w:val="00434D0D"/>
    <w:rsid w:val="00764FEC"/>
    <w:rsid w:val="00E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Администрация школы</cp:lastModifiedBy>
  <cp:revision>2</cp:revision>
  <dcterms:created xsi:type="dcterms:W3CDTF">2022-11-07T03:59:00Z</dcterms:created>
  <dcterms:modified xsi:type="dcterms:W3CDTF">2022-11-07T04:01:00Z</dcterms:modified>
</cp:coreProperties>
</file>